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B5AB2" w14:textId="5BE2236A" w:rsidR="00730CA7" w:rsidRPr="005B6573" w:rsidRDefault="005B6573" w:rsidP="005B6573">
      <w:pPr>
        <w:jc w:val="center"/>
        <w:rPr>
          <w:rFonts w:asciiTheme="minorBidi" w:hAnsiTheme="minorBidi"/>
          <w:b/>
          <w:bCs/>
          <w:sz w:val="24"/>
          <w:szCs w:val="24"/>
        </w:rPr>
      </w:pPr>
      <w:r w:rsidRPr="005B6573">
        <w:rPr>
          <w:rFonts w:asciiTheme="minorBidi" w:hAnsiTheme="minorBidi"/>
          <w:b/>
          <w:bCs/>
          <w:sz w:val="24"/>
          <w:szCs w:val="24"/>
        </w:rPr>
        <w:t>Parking at the Kent History and Library Centre</w:t>
      </w:r>
    </w:p>
    <w:p w14:paraId="654A1BE5" w14:textId="3583B3D0" w:rsidR="005B6573" w:rsidRPr="005B6573" w:rsidRDefault="005B6573" w:rsidP="005B6573">
      <w:pPr>
        <w:spacing w:after="0" w:line="300" w:lineRule="atLeast"/>
        <w:jc w:val="both"/>
        <w:rPr>
          <w:rFonts w:asciiTheme="minorBidi" w:eastAsia="Times New Roman" w:hAnsiTheme="minorBidi"/>
          <w:color w:val="242424"/>
          <w:kern w:val="0"/>
          <w:sz w:val="21"/>
          <w:szCs w:val="21"/>
          <w:lang w:eastAsia="en-GB"/>
          <w14:ligatures w14:val="none"/>
        </w:rPr>
      </w:pPr>
      <w:r w:rsidRPr="005B6573">
        <w:rPr>
          <w:rFonts w:asciiTheme="minorBidi" w:eastAsia="Times New Roman" w:hAnsiTheme="minorBidi"/>
          <w:noProof/>
          <w:color w:val="242424"/>
          <w:kern w:val="0"/>
          <w:sz w:val="21"/>
          <w:szCs w:val="21"/>
          <w:lang w:eastAsia="en-GB"/>
          <w14:ligatures w14:val="none"/>
        </w:rPr>
        <mc:AlternateContent>
          <mc:Choice Requires="wps">
            <w:drawing>
              <wp:inline distT="0" distB="0" distL="0" distR="0" wp14:anchorId="189713FD" wp14:editId="76E68402">
                <wp:extent cx="304800" cy="304800"/>
                <wp:effectExtent l="0" t="0" r="0" b="0"/>
                <wp:docPr id="354502432" name="AutoShape 10" descr="Minimiz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73B33F" id="AutoShape 10" o:spid="_x0000_s1026" alt="Minimiz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5B6573">
        <w:rPr>
          <w:rFonts w:asciiTheme="minorBidi" w:eastAsia="Times New Roman" w:hAnsiTheme="minorBidi"/>
          <w:noProof/>
          <w:color w:val="242424"/>
          <w:kern w:val="0"/>
          <w:sz w:val="21"/>
          <w:szCs w:val="21"/>
          <w:lang w:eastAsia="en-GB"/>
          <w14:ligatures w14:val="none"/>
        </w:rPr>
        <mc:AlternateContent>
          <mc:Choice Requires="wps">
            <w:drawing>
              <wp:inline distT="0" distB="0" distL="0" distR="0" wp14:anchorId="04633C4A" wp14:editId="6E0C8439">
                <wp:extent cx="304800" cy="304800"/>
                <wp:effectExtent l="0" t="0" r="0" b="0"/>
                <wp:docPr id="1452712385" name="icon-maximize" descr="Maximiz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367F40" id="icon-maximize" o:spid="_x0000_s1026" alt="Maximiz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5B6573">
        <w:rPr>
          <w:rFonts w:asciiTheme="minorBidi" w:eastAsia="Times New Roman" w:hAnsiTheme="minorBidi"/>
          <w:noProof/>
          <w:color w:val="242424"/>
          <w:kern w:val="0"/>
          <w:sz w:val="21"/>
          <w:szCs w:val="21"/>
          <w:lang w:eastAsia="en-GB"/>
          <w14:ligatures w14:val="none"/>
        </w:rPr>
        <mc:AlternateContent>
          <mc:Choice Requires="wps">
            <w:drawing>
              <wp:inline distT="0" distB="0" distL="0" distR="0" wp14:anchorId="71397863" wp14:editId="44CC6D91">
                <wp:extent cx="304800" cy="304800"/>
                <wp:effectExtent l="0" t="0" r="0" b="0"/>
                <wp:docPr id="555966179" name="icon-restore" descr="Resto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F6B437" id="icon-restore" o:spid="_x0000_s1026" alt="Restor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5B6573">
        <w:rPr>
          <w:rFonts w:asciiTheme="minorBidi" w:eastAsia="Times New Roman" w:hAnsiTheme="minorBidi"/>
          <w:noProof/>
          <w:color w:val="242424"/>
          <w:kern w:val="0"/>
          <w:sz w:val="21"/>
          <w:szCs w:val="21"/>
          <w:lang w:eastAsia="en-GB"/>
          <w14:ligatures w14:val="none"/>
        </w:rPr>
        <mc:AlternateContent>
          <mc:Choice Requires="wps">
            <w:drawing>
              <wp:inline distT="0" distB="0" distL="0" distR="0" wp14:anchorId="71943A66" wp14:editId="5E915C61">
                <wp:extent cx="304800" cy="304800"/>
                <wp:effectExtent l="0" t="0" r="0" b="0"/>
                <wp:docPr id="1560744032" name="icon-close-dark" descr="Clo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CA4B33" id="icon-close-dark" o:spid="_x0000_s1026" alt="Clos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5B6573">
        <w:rPr>
          <w:rFonts w:asciiTheme="minorBidi" w:eastAsia="Times New Roman" w:hAnsiTheme="minorBidi"/>
          <w:noProof/>
          <w:color w:val="242424"/>
          <w:kern w:val="0"/>
          <w:sz w:val="21"/>
          <w:szCs w:val="21"/>
          <w:lang w:eastAsia="en-GB"/>
          <w14:ligatures w14:val="none"/>
        </w:rPr>
        <mc:AlternateContent>
          <mc:Choice Requires="wps">
            <w:drawing>
              <wp:inline distT="0" distB="0" distL="0" distR="0" wp14:anchorId="0991E2DD" wp14:editId="3CB8E1CC">
                <wp:extent cx="304800" cy="304800"/>
                <wp:effectExtent l="0" t="0" r="0" b="0"/>
                <wp:docPr id="978051566" name="icon-close-light" descr="Clo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32F2EB" id="icon-close-light" o:spid="_x0000_s1026" alt="Clos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91D2C7C" w14:textId="77777777" w:rsidR="005B6573" w:rsidRPr="005B6573" w:rsidRDefault="005B6573" w:rsidP="005B6573">
      <w:pPr>
        <w:spacing w:before="120" w:after="60" w:line="420" w:lineRule="atLeast"/>
        <w:jc w:val="both"/>
        <w:rPr>
          <w:rFonts w:asciiTheme="minorBidi" w:eastAsia="Times New Roman" w:hAnsiTheme="minorBidi"/>
          <w:color w:val="242424"/>
          <w:kern w:val="0"/>
          <w:sz w:val="24"/>
          <w:szCs w:val="24"/>
          <w:lang w:eastAsia="en-GB"/>
          <w14:ligatures w14:val="none"/>
        </w:rPr>
      </w:pPr>
      <w:r w:rsidRPr="005B6573">
        <w:rPr>
          <w:rFonts w:asciiTheme="minorBidi" w:eastAsia="Times New Roman" w:hAnsiTheme="minorBidi"/>
          <w:color w:val="242424"/>
          <w:kern w:val="0"/>
          <w:sz w:val="24"/>
          <w:szCs w:val="24"/>
          <w:lang w:eastAsia="en-GB"/>
          <w14:ligatures w14:val="none"/>
        </w:rPr>
        <w:t>The </w:t>
      </w:r>
      <w:r w:rsidRPr="005B6573">
        <w:rPr>
          <w:rFonts w:asciiTheme="minorBidi" w:eastAsia="Times New Roman" w:hAnsiTheme="minorBidi"/>
          <w:b/>
          <w:bCs/>
          <w:color w:val="242424"/>
          <w:kern w:val="0"/>
          <w:sz w:val="24"/>
          <w:szCs w:val="24"/>
          <w:lang w:eastAsia="en-GB"/>
          <w14:ligatures w14:val="none"/>
        </w:rPr>
        <w:t>nearest parking</w:t>
      </w:r>
      <w:r w:rsidRPr="005B6573">
        <w:rPr>
          <w:rFonts w:asciiTheme="minorBidi" w:eastAsia="Times New Roman" w:hAnsiTheme="minorBidi"/>
          <w:color w:val="242424"/>
          <w:kern w:val="0"/>
          <w:sz w:val="24"/>
          <w:szCs w:val="24"/>
          <w:lang w:eastAsia="en-GB"/>
          <w14:ligatures w14:val="none"/>
        </w:rPr>
        <w:t> to the </w:t>
      </w:r>
      <w:r w:rsidRPr="005B6573">
        <w:rPr>
          <w:rFonts w:asciiTheme="minorBidi" w:eastAsia="Times New Roman" w:hAnsiTheme="minorBidi"/>
          <w:b/>
          <w:bCs/>
          <w:color w:val="242424"/>
          <w:kern w:val="0"/>
          <w:sz w:val="24"/>
          <w:szCs w:val="24"/>
          <w:lang w:eastAsia="en-GB"/>
          <w14:ligatures w14:val="none"/>
        </w:rPr>
        <w:t>Kent History and Library Centre (James Whatman Way, ME14 1LQ)</w:t>
      </w:r>
      <w:r w:rsidRPr="005B6573">
        <w:rPr>
          <w:rFonts w:asciiTheme="minorBidi" w:eastAsia="Times New Roman" w:hAnsiTheme="minorBidi"/>
          <w:color w:val="242424"/>
          <w:kern w:val="0"/>
          <w:sz w:val="24"/>
          <w:szCs w:val="24"/>
          <w:lang w:eastAsia="en-GB"/>
          <w14:ligatures w14:val="none"/>
        </w:rPr>
        <w:t> is:</w:t>
      </w:r>
    </w:p>
    <w:p w14:paraId="1F406F75" w14:textId="0B50CAE0" w:rsidR="005B6573" w:rsidRPr="005B6573" w:rsidRDefault="005B6573" w:rsidP="005B6573">
      <w:pPr>
        <w:numPr>
          <w:ilvl w:val="0"/>
          <w:numId w:val="1"/>
        </w:numPr>
        <w:spacing w:after="120" w:line="420" w:lineRule="atLeast"/>
        <w:jc w:val="both"/>
        <w:rPr>
          <w:rFonts w:asciiTheme="minorBidi" w:eastAsia="Times New Roman" w:hAnsiTheme="minorBidi"/>
          <w:color w:val="242424"/>
          <w:kern w:val="0"/>
          <w:sz w:val="24"/>
          <w:szCs w:val="24"/>
          <w:lang w:eastAsia="en-GB"/>
          <w14:ligatures w14:val="none"/>
        </w:rPr>
      </w:pPr>
      <w:r w:rsidRPr="005B6573">
        <w:rPr>
          <w:rFonts w:asciiTheme="minorBidi" w:eastAsia="Times New Roman" w:hAnsiTheme="minorBidi"/>
          <w:b/>
          <w:bCs/>
          <w:color w:val="242424"/>
          <w:kern w:val="0"/>
          <w:sz w:val="24"/>
          <w:szCs w:val="24"/>
          <w:lang w:eastAsia="en-GB"/>
          <w14:ligatures w14:val="none"/>
        </w:rPr>
        <w:t>James Whatman Way Pay &amp; Display bays</w:t>
      </w:r>
      <w:r w:rsidRPr="005B6573">
        <w:rPr>
          <w:rFonts w:asciiTheme="minorBidi" w:eastAsia="Times New Roman" w:hAnsiTheme="minorBidi"/>
          <w:color w:val="242424"/>
          <w:kern w:val="0"/>
          <w:sz w:val="24"/>
          <w:szCs w:val="24"/>
          <w:lang w:eastAsia="en-GB"/>
          <w14:ligatures w14:val="none"/>
        </w:rPr>
        <w:t> – immediately beside the library by the riverside. There are around </w:t>
      </w:r>
      <w:r w:rsidRPr="005B6573">
        <w:rPr>
          <w:rFonts w:asciiTheme="minorBidi" w:eastAsia="Times New Roman" w:hAnsiTheme="minorBidi"/>
          <w:b/>
          <w:bCs/>
          <w:color w:val="242424"/>
          <w:kern w:val="0"/>
          <w:sz w:val="24"/>
          <w:szCs w:val="24"/>
          <w:lang w:eastAsia="en-GB"/>
          <w14:ligatures w14:val="none"/>
        </w:rPr>
        <w:t>27 pay-and-display spaces</w:t>
      </w:r>
      <w:r w:rsidRPr="005B6573">
        <w:rPr>
          <w:rFonts w:asciiTheme="minorBidi" w:eastAsia="Times New Roman" w:hAnsiTheme="minorBidi"/>
          <w:color w:val="242424"/>
          <w:kern w:val="0"/>
          <w:sz w:val="24"/>
          <w:szCs w:val="24"/>
          <w:lang w:eastAsia="en-GB"/>
          <w14:ligatures w14:val="none"/>
        </w:rPr>
        <w:t> and this is the closest public parking option.</w:t>
      </w:r>
    </w:p>
    <w:p w14:paraId="0600B040" w14:textId="4454FBE8" w:rsidR="005B6573" w:rsidRPr="005B6573" w:rsidRDefault="005B6573" w:rsidP="005B6573">
      <w:pPr>
        <w:numPr>
          <w:ilvl w:val="0"/>
          <w:numId w:val="1"/>
        </w:numPr>
        <w:spacing w:after="120" w:line="420" w:lineRule="atLeast"/>
        <w:jc w:val="both"/>
        <w:rPr>
          <w:rFonts w:asciiTheme="minorBidi" w:eastAsia="Times New Roman" w:hAnsiTheme="minorBidi"/>
          <w:color w:val="242424"/>
          <w:kern w:val="0"/>
          <w:sz w:val="24"/>
          <w:szCs w:val="24"/>
          <w:lang w:eastAsia="en-GB"/>
          <w14:ligatures w14:val="none"/>
        </w:rPr>
      </w:pPr>
      <w:r w:rsidRPr="005B6573">
        <w:rPr>
          <w:rFonts w:asciiTheme="minorBidi" w:eastAsia="Times New Roman" w:hAnsiTheme="minorBidi"/>
          <w:b/>
          <w:bCs/>
          <w:color w:val="242424"/>
          <w:kern w:val="0"/>
          <w:sz w:val="24"/>
          <w:szCs w:val="24"/>
          <w:lang w:eastAsia="en-GB"/>
          <w14:ligatures w14:val="none"/>
        </w:rPr>
        <w:t>White Rabbit car park</w:t>
      </w:r>
      <w:r w:rsidRPr="005B6573">
        <w:rPr>
          <w:rFonts w:asciiTheme="minorBidi" w:eastAsia="Times New Roman" w:hAnsiTheme="minorBidi"/>
          <w:color w:val="242424"/>
          <w:kern w:val="0"/>
          <w:sz w:val="24"/>
          <w:szCs w:val="24"/>
          <w:lang w:eastAsia="en-GB"/>
          <w14:ligatures w14:val="none"/>
        </w:rPr>
        <w:t> – directly across the road from the centre, offering additional short-stay pay-and-display parking</w:t>
      </w:r>
    </w:p>
    <w:p w14:paraId="63764B6F" w14:textId="77777777" w:rsidR="005B6573" w:rsidRPr="005B6573" w:rsidRDefault="005B6573" w:rsidP="005B6573">
      <w:pPr>
        <w:spacing w:before="120" w:after="60" w:line="420" w:lineRule="atLeast"/>
        <w:jc w:val="both"/>
        <w:rPr>
          <w:rFonts w:asciiTheme="minorBidi" w:eastAsia="Times New Roman" w:hAnsiTheme="minorBidi"/>
          <w:color w:val="242424"/>
          <w:kern w:val="0"/>
          <w:sz w:val="24"/>
          <w:szCs w:val="24"/>
          <w:lang w:eastAsia="en-GB"/>
          <w14:ligatures w14:val="none"/>
        </w:rPr>
      </w:pPr>
      <w:r w:rsidRPr="005B6573">
        <w:rPr>
          <w:rFonts w:asciiTheme="minorBidi" w:eastAsia="Times New Roman" w:hAnsiTheme="minorBidi"/>
          <w:color w:val="242424"/>
          <w:kern w:val="0"/>
          <w:sz w:val="24"/>
          <w:szCs w:val="24"/>
          <w:lang w:eastAsia="en-GB"/>
          <w14:ligatures w14:val="none"/>
        </w:rPr>
        <w:t>If those are full, the nearest larger car parks are:</w:t>
      </w:r>
    </w:p>
    <w:p w14:paraId="4C38C667" w14:textId="7A75AC7E" w:rsidR="005B6573" w:rsidRPr="005B6573" w:rsidRDefault="005B6573" w:rsidP="005B6573">
      <w:pPr>
        <w:numPr>
          <w:ilvl w:val="0"/>
          <w:numId w:val="2"/>
        </w:numPr>
        <w:spacing w:before="100" w:beforeAutospacing="1" w:after="100" w:afterAutospacing="1" w:line="420" w:lineRule="atLeast"/>
        <w:jc w:val="both"/>
        <w:rPr>
          <w:rFonts w:asciiTheme="minorBidi" w:eastAsia="Times New Roman" w:hAnsiTheme="minorBidi"/>
          <w:color w:val="242424"/>
          <w:kern w:val="0"/>
          <w:sz w:val="24"/>
          <w:szCs w:val="24"/>
          <w:lang w:eastAsia="en-GB"/>
          <w14:ligatures w14:val="none"/>
        </w:rPr>
      </w:pPr>
      <w:r w:rsidRPr="005B6573">
        <w:rPr>
          <w:rFonts w:asciiTheme="minorBidi" w:eastAsia="Times New Roman" w:hAnsiTheme="minorBidi"/>
          <w:b/>
          <w:bCs/>
          <w:color w:val="242424"/>
          <w:kern w:val="0"/>
          <w:sz w:val="24"/>
          <w:szCs w:val="24"/>
          <w:lang w:eastAsia="en-GB"/>
          <w14:ligatures w14:val="none"/>
        </w:rPr>
        <w:t>Maidstone East Station Car Park</w:t>
      </w:r>
      <w:r w:rsidRPr="005B6573">
        <w:rPr>
          <w:rFonts w:asciiTheme="minorBidi" w:eastAsia="Times New Roman" w:hAnsiTheme="minorBidi"/>
          <w:color w:val="242424"/>
          <w:kern w:val="0"/>
          <w:sz w:val="24"/>
          <w:szCs w:val="24"/>
          <w:lang w:eastAsia="en-GB"/>
          <w14:ligatures w14:val="none"/>
        </w:rPr>
        <w:t> – about </w:t>
      </w:r>
      <w:r w:rsidRPr="005B6573">
        <w:rPr>
          <w:rFonts w:asciiTheme="minorBidi" w:eastAsia="Times New Roman" w:hAnsiTheme="minorBidi"/>
          <w:b/>
          <w:bCs/>
          <w:color w:val="242424"/>
          <w:kern w:val="0"/>
          <w:sz w:val="24"/>
          <w:szCs w:val="24"/>
          <w:lang w:eastAsia="en-GB"/>
          <w14:ligatures w14:val="none"/>
        </w:rPr>
        <w:t>5 minutes' walk</w:t>
      </w:r>
      <w:r w:rsidRPr="005B6573">
        <w:rPr>
          <w:rFonts w:asciiTheme="minorBidi" w:eastAsia="Times New Roman" w:hAnsiTheme="minorBidi"/>
          <w:color w:val="242424"/>
          <w:kern w:val="0"/>
          <w:sz w:val="24"/>
          <w:szCs w:val="24"/>
          <w:lang w:eastAsia="en-GB"/>
          <w14:ligatures w14:val="none"/>
        </w:rPr>
        <w:t>.</w:t>
      </w:r>
    </w:p>
    <w:p w14:paraId="39203888" w14:textId="1553A105" w:rsidR="005B6573" w:rsidRPr="005B6573" w:rsidRDefault="005B6573" w:rsidP="005B6573">
      <w:pPr>
        <w:numPr>
          <w:ilvl w:val="0"/>
          <w:numId w:val="2"/>
        </w:numPr>
        <w:spacing w:before="100" w:beforeAutospacing="1" w:after="100" w:afterAutospacing="1" w:line="420" w:lineRule="atLeast"/>
        <w:jc w:val="both"/>
        <w:rPr>
          <w:rFonts w:asciiTheme="minorBidi" w:eastAsia="Times New Roman" w:hAnsiTheme="minorBidi"/>
          <w:color w:val="242424"/>
          <w:kern w:val="0"/>
          <w:sz w:val="24"/>
          <w:szCs w:val="24"/>
          <w:lang w:eastAsia="en-GB"/>
          <w14:ligatures w14:val="none"/>
        </w:rPr>
      </w:pPr>
      <w:r w:rsidRPr="005B6573">
        <w:rPr>
          <w:rFonts w:asciiTheme="minorBidi" w:eastAsia="Times New Roman" w:hAnsiTheme="minorBidi"/>
          <w:b/>
          <w:bCs/>
          <w:color w:val="242424"/>
          <w:kern w:val="0"/>
          <w:sz w:val="24"/>
          <w:szCs w:val="24"/>
          <w:lang w:eastAsia="en-GB"/>
          <w14:ligatures w14:val="none"/>
        </w:rPr>
        <w:t>Fremlin Walk Car Park</w:t>
      </w:r>
      <w:r w:rsidRPr="005B6573">
        <w:rPr>
          <w:rFonts w:asciiTheme="minorBidi" w:eastAsia="Times New Roman" w:hAnsiTheme="minorBidi"/>
          <w:color w:val="242424"/>
          <w:kern w:val="0"/>
          <w:sz w:val="24"/>
          <w:szCs w:val="24"/>
          <w:lang w:eastAsia="en-GB"/>
          <w14:ligatures w14:val="none"/>
        </w:rPr>
        <w:t> – also around </w:t>
      </w:r>
      <w:r w:rsidRPr="005B6573">
        <w:rPr>
          <w:rFonts w:asciiTheme="minorBidi" w:eastAsia="Times New Roman" w:hAnsiTheme="minorBidi"/>
          <w:b/>
          <w:bCs/>
          <w:color w:val="242424"/>
          <w:kern w:val="0"/>
          <w:sz w:val="24"/>
          <w:szCs w:val="24"/>
          <w:lang w:eastAsia="en-GB"/>
          <w14:ligatures w14:val="none"/>
        </w:rPr>
        <w:t>5 minutes' walk</w:t>
      </w:r>
      <w:r w:rsidRPr="005B6573">
        <w:rPr>
          <w:rFonts w:asciiTheme="minorBidi" w:eastAsia="Times New Roman" w:hAnsiTheme="minorBidi"/>
          <w:color w:val="242424"/>
          <w:kern w:val="0"/>
          <w:sz w:val="24"/>
          <w:szCs w:val="24"/>
          <w:lang w:eastAsia="en-GB"/>
          <w14:ligatures w14:val="none"/>
        </w:rPr>
        <w:t> and a good option for longer stays.</w:t>
      </w:r>
    </w:p>
    <w:p w14:paraId="24258E74" w14:textId="087BED84" w:rsidR="005B6573" w:rsidRPr="005B6573" w:rsidRDefault="005B6573" w:rsidP="005B6573">
      <w:pPr>
        <w:spacing w:before="120" w:after="60" w:line="420" w:lineRule="atLeast"/>
        <w:jc w:val="both"/>
        <w:rPr>
          <w:rFonts w:asciiTheme="minorBidi" w:eastAsia="Times New Roman" w:hAnsiTheme="minorBidi"/>
          <w:color w:val="242424"/>
          <w:kern w:val="0"/>
          <w:sz w:val="24"/>
          <w:szCs w:val="24"/>
          <w:lang w:eastAsia="en-GB"/>
          <w14:ligatures w14:val="none"/>
        </w:rPr>
      </w:pPr>
      <w:r w:rsidRPr="005B6573">
        <w:rPr>
          <w:rFonts w:asciiTheme="minorBidi" w:eastAsia="Times New Roman" w:hAnsiTheme="minorBidi"/>
          <w:color w:val="242424"/>
          <w:kern w:val="0"/>
          <w:sz w:val="24"/>
          <w:szCs w:val="24"/>
          <w:lang w:eastAsia="en-GB"/>
          <w14:ligatures w14:val="none"/>
        </w:rPr>
        <w:t>There are also </w:t>
      </w:r>
      <w:r w:rsidRPr="005B6573">
        <w:rPr>
          <w:rFonts w:asciiTheme="minorBidi" w:eastAsia="Times New Roman" w:hAnsiTheme="minorBidi"/>
          <w:b/>
          <w:bCs/>
          <w:color w:val="242424"/>
          <w:kern w:val="0"/>
          <w:sz w:val="24"/>
          <w:szCs w:val="24"/>
          <w:lang w:eastAsia="en-GB"/>
          <w14:ligatures w14:val="none"/>
        </w:rPr>
        <w:t>free Blue Badge spaces</w:t>
      </w:r>
      <w:r w:rsidRPr="005B6573">
        <w:rPr>
          <w:rFonts w:asciiTheme="minorBidi" w:eastAsia="Times New Roman" w:hAnsiTheme="minorBidi"/>
          <w:color w:val="242424"/>
          <w:kern w:val="0"/>
          <w:sz w:val="24"/>
          <w:szCs w:val="24"/>
          <w:lang w:eastAsia="en-GB"/>
          <w14:ligatures w14:val="none"/>
        </w:rPr>
        <w:t> at the front of the building.</w:t>
      </w:r>
    </w:p>
    <w:p w14:paraId="4FD6B1D6" w14:textId="73832052" w:rsidR="005B6573" w:rsidRPr="005B6573" w:rsidRDefault="005B6573" w:rsidP="005B6573">
      <w:pPr>
        <w:spacing w:before="120" w:after="60" w:line="420" w:lineRule="atLeast"/>
        <w:jc w:val="both"/>
        <w:rPr>
          <w:rFonts w:asciiTheme="minorBidi" w:eastAsia="Times New Roman" w:hAnsiTheme="minorBidi"/>
          <w:color w:val="242424"/>
          <w:kern w:val="0"/>
          <w:sz w:val="24"/>
          <w:szCs w:val="24"/>
          <w:lang w:eastAsia="en-GB"/>
          <w14:ligatures w14:val="none"/>
        </w:rPr>
      </w:pPr>
      <w:r w:rsidRPr="005B6573">
        <w:rPr>
          <w:rFonts w:asciiTheme="minorBidi" w:eastAsia="Times New Roman" w:hAnsiTheme="minorBidi"/>
          <w:color w:val="242424"/>
          <w:kern w:val="0"/>
          <w:sz w:val="24"/>
          <w:szCs w:val="24"/>
          <w:lang w:eastAsia="en-GB"/>
          <w14:ligatures w14:val="none"/>
        </w:rPr>
        <w:t>For sat nav, use </w:t>
      </w:r>
      <w:r w:rsidRPr="005B6573">
        <w:rPr>
          <w:rFonts w:asciiTheme="minorBidi" w:eastAsia="Times New Roman" w:hAnsiTheme="minorBidi"/>
          <w:b/>
          <w:bCs/>
          <w:color w:val="242424"/>
          <w:kern w:val="0"/>
          <w:sz w:val="24"/>
          <w:szCs w:val="24"/>
          <w:lang w:eastAsia="en-GB"/>
          <w14:ligatures w14:val="none"/>
        </w:rPr>
        <w:t>ME14 1LQ</w:t>
      </w:r>
      <w:r w:rsidRPr="005B6573">
        <w:rPr>
          <w:rFonts w:asciiTheme="minorBidi" w:eastAsia="Times New Roman" w:hAnsiTheme="minorBidi"/>
          <w:color w:val="242424"/>
          <w:kern w:val="0"/>
          <w:sz w:val="24"/>
          <w:szCs w:val="24"/>
          <w:lang w:eastAsia="en-GB"/>
          <w14:ligatures w14:val="none"/>
        </w:rPr>
        <w:t>.</w:t>
      </w:r>
    </w:p>
    <w:p w14:paraId="72351CB2" w14:textId="77777777" w:rsidR="005B6573" w:rsidRPr="005B6573" w:rsidRDefault="005B6573" w:rsidP="005B6573">
      <w:pPr>
        <w:jc w:val="both"/>
        <w:rPr>
          <w:rFonts w:asciiTheme="minorBidi" w:hAnsiTheme="minorBidi"/>
          <w:sz w:val="24"/>
          <w:szCs w:val="24"/>
        </w:rPr>
      </w:pPr>
    </w:p>
    <w:p w14:paraId="6A0F39B8" w14:textId="77777777" w:rsidR="005B6573" w:rsidRPr="005B6573" w:rsidRDefault="005B6573" w:rsidP="005B6573">
      <w:pPr>
        <w:jc w:val="both"/>
        <w:rPr>
          <w:rFonts w:asciiTheme="minorBidi" w:hAnsiTheme="minorBidi"/>
          <w:sz w:val="24"/>
          <w:szCs w:val="24"/>
        </w:rPr>
      </w:pPr>
    </w:p>
    <w:sectPr w:rsidR="005B6573" w:rsidRPr="005B65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567B4"/>
    <w:multiLevelType w:val="multilevel"/>
    <w:tmpl w:val="46E4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0716E1"/>
    <w:multiLevelType w:val="multilevel"/>
    <w:tmpl w:val="E9526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96686132">
    <w:abstractNumId w:val="0"/>
  </w:num>
  <w:num w:numId="2" w16cid:durableId="152562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B6573"/>
    <w:rsid w:val="003177DB"/>
    <w:rsid w:val="005B6573"/>
    <w:rsid w:val="006313A7"/>
    <w:rsid w:val="0068530C"/>
    <w:rsid w:val="006A45C7"/>
    <w:rsid w:val="00730CA7"/>
    <w:rsid w:val="00A0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D5F8F"/>
  <w15:chartTrackingRefBased/>
  <w15:docId w15:val="{23915349-F3EA-4E65-96E9-9095B6D37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57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5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57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5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5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5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5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57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5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57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57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57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5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5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5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5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6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5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65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65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65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65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657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57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57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657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616</Characters>
  <Application>Microsoft Office Word</Application>
  <DocSecurity>0</DocSecurity>
  <Lines>16</Lines>
  <Paragraphs>10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Campbell-Smith - GT GC</dc:creator>
  <cp:keywords/>
  <dc:description/>
  <cp:lastModifiedBy>Emma Watson - GT GC</cp:lastModifiedBy>
  <cp:revision>2</cp:revision>
  <dcterms:created xsi:type="dcterms:W3CDTF">2026-07-23T14:27:00Z</dcterms:created>
  <dcterms:modified xsi:type="dcterms:W3CDTF">2026-07-23T14:27:00Z</dcterms:modified>
</cp:coreProperties>
</file>