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9CC3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p w14:paraId="2E2C9EC3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p w14:paraId="00D361FB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p w14:paraId="48628411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</w:r>
      <w:r w:rsidR="002E77AA">
        <w:rPr>
          <w:b/>
          <w:sz w:val="20"/>
        </w:rPr>
        <w:t xml:space="preserve">Regeneration and </w:t>
      </w:r>
      <w:r w:rsidR="00AE7286">
        <w:rPr>
          <w:b/>
          <w:sz w:val="20"/>
        </w:rPr>
        <w:t>Projects</w:t>
      </w:r>
    </w:p>
    <w:p w14:paraId="06716EA0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tab/>
      </w:r>
      <w:r>
        <w:rPr>
          <w:sz w:val="20"/>
        </w:rPr>
        <w:tab/>
        <w:t>Invicta House</w:t>
      </w:r>
    </w:p>
    <w:p w14:paraId="48ADA506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  <w:t>County Hall</w:t>
      </w:r>
    </w:p>
    <w:p w14:paraId="48A0BA29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r>
          <w:rPr>
            <w:sz w:val="20"/>
          </w:rPr>
          <w:t>Maidstone</w:t>
        </w:r>
      </w:smartTag>
    </w:p>
    <w:p w14:paraId="59128EB6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</w:rPr>
            <w:t>Kent</w:t>
          </w:r>
        </w:smartTag>
      </w:smartTag>
      <w:r>
        <w:rPr>
          <w:sz w:val="20"/>
        </w:rPr>
        <w:t xml:space="preserve"> ME14 1XX</w:t>
      </w:r>
    </w:p>
    <w:p w14:paraId="37F9B176" w14:textId="77777777" w:rsidR="000B3321" w:rsidRDefault="000B3321" w:rsidP="002C4C94">
      <w:pPr>
        <w:framePr w:w="5469" w:h="4321" w:hSpace="180" w:wrap="auto" w:vAnchor="text" w:hAnchor="page" w:x="6337" w:y="1"/>
        <w:tabs>
          <w:tab w:val="left" w:pos="1418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E-mail:  allison.campbell-smith</w:t>
      </w:r>
      <w:r w:rsidR="002C4C94">
        <w:rPr>
          <w:sz w:val="20"/>
        </w:rPr>
        <w:t>@</w:t>
      </w:r>
      <w:r>
        <w:rPr>
          <w:sz w:val="20"/>
        </w:rPr>
        <w:t>kent.gov.uk</w:t>
      </w:r>
    </w:p>
    <w:p w14:paraId="0119D171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3118"/>
      </w:tblGrid>
      <w:tr w:rsidR="000B3321" w14:paraId="6ED5000A" w14:textId="77777777">
        <w:tc>
          <w:tcPr>
            <w:tcW w:w="1560" w:type="dxa"/>
          </w:tcPr>
          <w:p w14:paraId="568479CC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Direct dial/Ext:</w:t>
            </w:r>
          </w:p>
        </w:tc>
        <w:tc>
          <w:tcPr>
            <w:tcW w:w="3118" w:type="dxa"/>
          </w:tcPr>
          <w:p w14:paraId="33416539" w14:textId="77777777" w:rsidR="000B3321" w:rsidRDefault="00AC68A9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03000 417040</w:t>
            </w:r>
          </w:p>
        </w:tc>
      </w:tr>
      <w:tr w:rsidR="000B3321" w14:paraId="1904FD17" w14:textId="77777777">
        <w:tc>
          <w:tcPr>
            <w:tcW w:w="1560" w:type="dxa"/>
          </w:tcPr>
          <w:p w14:paraId="7C6F72A5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Ask For:</w:t>
            </w:r>
          </w:p>
        </w:tc>
        <w:tc>
          <w:tcPr>
            <w:tcW w:w="3118" w:type="dxa"/>
          </w:tcPr>
          <w:p w14:paraId="5A8E1D40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Allison Campbell-Smith</w:t>
            </w:r>
          </w:p>
        </w:tc>
      </w:tr>
      <w:tr w:rsidR="000B3321" w14:paraId="6F899E3B" w14:textId="77777777">
        <w:tc>
          <w:tcPr>
            <w:tcW w:w="1560" w:type="dxa"/>
          </w:tcPr>
          <w:p w14:paraId="6F6E10DA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Your Ref:</w:t>
            </w:r>
          </w:p>
        </w:tc>
        <w:tc>
          <w:tcPr>
            <w:tcW w:w="3118" w:type="dxa"/>
          </w:tcPr>
          <w:p w14:paraId="6C896F8E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</w:p>
        </w:tc>
      </w:tr>
      <w:tr w:rsidR="000B3321" w14:paraId="1748C4A3" w14:textId="77777777">
        <w:tc>
          <w:tcPr>
            <w:tcW w:w="1560" w:type="dxa"/>
          </w:tcPr>
          <w:p w14:paraId="0D88432F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Our Ref:</w:t>
            </w:r>
          </w:p>
        </w:tc>
        <w:tc>
          <w:tcPr>
            <w:tcW w:w="3118" w:type="dxa"/>
          </w:tcPr>
          <w:p w14:paraId="3F861E64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</w:p>
        </w:tc>
      </w:tr>
      <w:tr w:rsidR="000B3321" w14:paraId="2DBAE75B" w14:textId="77777777">
        <w:tc>
          <w:tcPr>
            <w:tcW w:w="1560" w:type="dxa"/>
          </w:tcPr>
          <w:p w14:paraId="5DAC60AD" w14:textId="77777777" w:rsidR="000B3321" w:rsidRDefault="000B3321" w:rsidP="002C4C94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3118" w:type="dxa"/>
          </w:tcPr>
          <w:p w14:paraId="3905C748" w14:textId="3F89181F" w:rsidR="000B3321" w:rsidRDefault="008B0B29" w:rsidP="009972DB">
            <w:pPr>
              <w:framePr w:w="5469" w:h="4321" w:hSpace="180" w:wrap="auto" w:vAnchor="text" w:hAnchor="page" w:x="6337" w:y="1"/>
              <w:jc w:val="both"/>
              <w:rPr>
                <w:sz w:val="20"/>
              </w:rPr>
            </w:pPr>
            <w:r>
              <w:rPr>
                <w:sz w:val="20"/>
              </w:rPr>
              <w:t>March</w:t>
            </w:r>
            <w:r w:rsidR="002E77AA">
              <w:rPr>
                <w:sz w:val="20"/>
              </w:rPr>
              <w:t xml:space="preserve"> </w:t>
            </w:r>
            <w:r w:rsidR="00E86CF0">
              <w:rPr>
                <w:sz w:val="20"/>
              </w:rPr>
              <w:t>20</w:t>
            </w:r>
            <w:r w:rsidR="00AA3FB8">
              <w:rPr>
                <w:sz w:val="20"/>
              </w:rPr>
              <w:t>2</w:t>
            </w:r>
            <w:r w:rsidR="00F3620D">
              <w:rPr>
                <w:sz w:val="20"/>
              </w:rPr>
              <w:t>3</w:t>
            </w:r>
          </w:p>
        </w:tc>
      </w:tr>
    </w:tbl>
    <w:p w14:paraId="764A4B7F" w14:textId="77777777" w:rsidR="000B3321" w:rsidRDefault="000B3321" w:rsidP="002C4C94">
      <w:pPr>
        <w:framePr w:w="5469" w:h="4321" w:hSpace="180" w:wrap="auto" w:vAnchor="text" w:hAnchor="page" w:x="6337" w:y="1"/>
        <w:jc w:val="both"/>
        <w:rPr>
          <w:sz w:val="20"/>
        </w:rPr>
      </w:pPr>
    </w:p>
    <w:p w14:paraId="1B3F453E" w14:textId="77777777" w:rsidR="000B3321" w:rsidRDefault="000B3321" w:rsidP="002C4C94">
      <w:pPr>
        <w:framePr w:w="5469" w:h="4321" w:hSpace="180" w:wrap="auto" w:vAnchor="text" w:hAnchor="page" w:x="6337" w:y="1"/>
        <w:jc w:val="both"/>
      </w:pPr>
    </w:p>
    <w:p w14:paraId="655029F9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4F67161D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40C83C83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5CC64F98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3EE86A89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754BEE52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7D02B6D9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6C2D94CC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2BB23A97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6F7E7CA8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62813603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1201EA08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6E7BFFAF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260CC10E" w14:textId="77777777" w:rsidR="000B3321" w:rsidRDefault="000B3321" w:rsidP="002C4C94">
      <w:pPr>
        <w:framePr w:w="4897" w:h="4321" w:hRule="exact" w:hSpace="180" w:wrap="auto" w:vAnchor="text" w:hAnchor="page" w:x="1441" w:y="1"/>
        <w:jc w:val="both"/>
      </w:pPr>
    </w:p>
    <w:p w14:paraId="5256FFE4" w14:textId="77777777" w:rsidR="00183E85" w:rsidRDefault="00183E85" w:rsidP="002C4C94">
      <w:pPr>
        <w:jc w:val="both"/>
      </w:pPr>
    </w:p>
    <w:p w14:paraId="6EA3A471" w14:textId="77777777" w:rsidR="000B3321" w:rsidRDefault="006573A1" w:rsidP="002C4C94">
      <w:pPr>
        <w:jc w:val="both"/>
      </w:pPr>
      <w:r>
        <w:t>Dear Kent Ambassador</w:t>
      </w:r>
      <w:r w:rsidR="000B3321">
        <w:t xml:space="preserve">  </w:t>
      </w:r>
    </w:p>
    <w:p w14:paraId="16E8825B" w14:textId="77777777" w:rsidR="000B3321" w:rsidRDefault="000B3321" w:rsidP="002C4C94">
      <w:pPr>
        <w:jc w:val="both"/>
      </w:pPr>
    </w:p>
    <w:p w14:paraId="70DDA7E9" w14:textId="69637DD5" w:rsidR="000B3321" w:rsidRPr="00183E85" w:rsidRDefault="007D422E" w:rsidP="007D422E">
      <w:pPr>
        <w:pStyle w:val="Heading1"/>
        <w:jc w:val="left"/>
      </w:pPr>
      <w:r w:rsidRPr="00183E85">
        <w:t>Business Vision LIVE</w:t>
      </w:r>
      <w:r w:rsidR="00183E85" w:rsidRPr="00183E85">
        <w:t xml:space="preserve">, </w:t>
      </w:r>
      <w:r w:rsidRPr="00183E85">
        <w:t>1</w:t>
      </w:r>
      <w:r w:rsidR="00F3620D">
        <w:t>0</w:t>
      </w:r>
      <w:r w:rsidRPr="00183E85">
        <w:t>th May 20</w:t>
      </w:r>
      <w:r w:rsidR="00AA3FB8">
        <w:t>2</w:t>
      </w:r>
      <w:r w:rsidR="00F3620D">
        <w:t>3</w:t>
      </w:r>
      <w:r w:rsidR="00183E85" w:rsidRPr="00183E85">
        <w:t xml:space="preserve">, </w:t>
      </w:r>
      <w:r w:rsidRPr="00183E85">
        <w:t xml:space="preserve">Kent Event Centre, </w:t>
      </w:r>
      <w:r w:rsidR="00183E85" w:rsidRPr="00183E85">
        <w:t xml:space="preserve">Detling, </w:t>
      </w:r>
      <w:r w:rsidRPr="00183E85">
        <w:t>ME14 3JF</w:t>
      </w:r>
    </w:p>
    <w:p w14:paraId="027F8119" w14:textId="77777777" w:rsidR="000B3321" w:rsidRDefault="000B3321" w:rsidP="002C4C94">
      <w:pPr>
        <w:jc w:val="both"/>
      </w:pPr>
    </w:p>
    <w:p w14:paraId="26E0750E" w14:textId="62D0DF37" w:rsidR="00F3620D" w:rsidRDefault="00F3620D" w:rsidP="00F3620D">
      <w:pPr>
        <w:spacing w:after="300" w:line="320" w:lineRule="atLeast"/>
        <w:jc w:val="both"/>
      </w:pPr>
      <w:r>
        <w:t>We're bringing the 2023 Networking Breakfast back to its roots - based on feedback - so guests can really get to know their peers with a chatty, conversational style breakfast meeting with structured networking available too.</w:t>
      </w:r>
    </w:p>
    <w:p w14:paraId="60B89A0D" w14:textId="77777777" w:rsidR="00F3620D" w:rsidRDefault="00F3620D" w:rsidP="00F3620D">
      <w:pPr>
        <w:spacing w:after="300" w:line="320" w:lineRule="atLeast"/>
        <w:jc w:val="both"/>
      </w:pPr>
      <w:r>
        <w:t xml:space="preserve">Start your day at Business Vision LIVE by making new contacts and networking with peers over a delicious continental breakfast. </w:t>
      </w:r>
    </w:p>
    <w:p w14:paraId="70883B79" w14:textId="42235675" w:rsidR="008F632E" w:rsidRDefault="007D422E" w:rsidP="00F3620D">
      <w:pPr>
        <w:spacing w:after="300" w:line="320" w:lineRule="atLeast"/>
        <w:jc w:val="both"/>
      </w:pPr>
      <w:r>
        <w:t>Business</w:t>
      </w:r>
      <w:r w:rsidR="00D54AB7">
        <w:t xml:space="preserve"> Vision LIVE is the </w:t>
      </w:r>
      <w:r>
        <w:t>South East’s premier business showcase event</w:t>
      </w:r>
      <w:r w:rsidR="00727939">
        <w:t xml:space="preserve">, </w:t>
      </w:r>
      <w:r w:rsidR="00727939" w:rsidRPr="00727939">
        <w:t xml:space="preserve">with over </w:t>
      </w:r>
      <w:r w:rsidR="00006231">
        <w:t>2</w:t>
      </w:r>
      <w:r w:rsidR="00727939" w:rsidRPr="00727939">
        <w:t>,000 visitors and 250 exhibitors coming together for an incredible day of gathering fresh inspiration and new ideas, networking and doing great business.</w:t>
      </w:r>
      <w:r w:rsidR="00727939">
        <w:t xml:space="preserve"> As I’m sure you will agree, this is a great opportunity for Kent Ambassadors </w:t>
      </w:r>
      <w:r w:rsidR="000B3321">
        <w:t xml:space="preserve">to </w:t>
      </w:r>
      <w:r w:rsidR="008F632E" w:rsidRPr="008F632E">
        <w:t>engage with the business community.</w:t>
      </w:r>
    </w:p>
    <w:p w14:paraId="203303AC" w14:textId="08DEECCA" w:rsidR="00AA3FB8" w:rsidRDefault="00AA3FB8" w:rsidP="00AA3FB8">
      <w:pPr>
        <w:spacing w:after="300" w:line="320" w:lineRule="atLeast"/>
        <w:jc w:val="both"/>
      </w:pPr>
      <w:r>
        <w:t xml:space="preserve">You are invited to attend the whole day and specifically the Networking Breakfast, the Keynote session with </w:t>
      </w:r>
      <w:bookmarkStart w:id="0" w:name="_Hlk129329051"/>
      <w:r w:rsidR="00F3620D">
        <w:t>Piers Linney</w:t>
      </w:r>
      <w:r>
        <w:t>,</w:t>
      </w:r>
      <w:r w:rsidR="00F3620D">
        <w:t xml:space="preserve"> former Dragons Den, Entrepreneur and CEO of Moblox </w:t>
      </w:r>
      <w:bookmarkEnd w:id="0"/>
      <w:r>
        <w:t xml:space="preserve">, followed by an invite-only VIP Q&amp;A session with </w:t>
      </w:r>
      <w:r w:rsidR="00F3620D">
        <w:t>Piers</w:t>
      </w:r>
      <w:r>
        <w:t>.</w:t>
      </w:r>
    </w:p>
    <w:p w14:paraId="5EC483C0" w14:textId="676A107D" w:rsidR="00AA3FB8" w:rsidRPr="00AA3FB8" w:rsidRDefault="00AA3FB8" w:rsidP="00AA3FB8">
      <w:pPr>
        <w:spacing w:after="300" w:line="320" w:lineRule="atLeast"/>
        <w:jc w:val="both"/>
        <w:rPr>
          <w:b/>
          <w:bCs/>
        </w:rPr>
      </w:pPr>
      <w:r w:rsidRPr="00AA3FB8">
        <w:rPr>
          <w:b/>
          <w:bCs/>
        </w:rPr>
        <w:t xml:space="preserve">“Kent Business Networking Breakfast” in </w:t>
      </w:r>
      <w:r w:rsidR="00F3620D">
        <w:rPr>
          <w:b/>
          <w:bCs/>
        </w:rPr>
        <w:t>John Hendry Pavillion</w:t>
      </w:r>
      <w:r w:rsidRPr="00AA3FB8">
        <w:rPr>
          <w:b/>
          <w:bCs/>
        </w:rPr>
        <w:t xml:space="preserve"> at Kent Event Centre</w:t>
      </w:r>
    </w:p>
    <w:p w14:paraId="57506F09" w14:textId="77777777" w:rsidR="006B4823" w:rsidRDefault="00AA3FB8" w:rsidP="00F3620D">
      <w:pPr>
        <w:spacing w:after="300" w:line="320" w:lineRule="atLeast"/>
        <w:jc w:val="both"/>
      </w:pPr>
      <w:r>
        <w:t>7.</w:t>
      </w:r>
      <w:r w:rsidR="00F3620D">
        <w:t>0</w:t>
      </w:r>
      <w:r>
        <w:t>0am</w:t>
      </w:r>
      <w:r w:rsidR="00F3620D">
        <w:t xml:space="preserve"> </w:t>
      </w:r>
    </w:p>
    <w:p w14:paraId="1B3F5144" w14:textId="162CFF72" w:rsidR="00F3620D" w:rsidRDefault="00F3620D" w:rsidP="00F3620D">
      <w:pPr>
        <w:spacing w:after="300" w:line="320" w:lineRule="atLeast"/>
        <w:jc w:val="both"/>
      </w:pPr>
      <w:r w:rsidRPr="00F3620D">
        <w:rPr>
          <w:color w:val="323232"/>
          <w:shd w:val="clear" w:color="auto" w:fill="FFFFFF"/>
        </w:rPr>
        <w:t>Breakfast available on arrival</w:t>
      </w:r>
      <w:r w:rsidR="00AA3FB8">
        <w:t xml:space="preserve">.  </w:t>
      </w:r>
      <w:r>
        <w:t xml:space="preserve">The Networking Breakfast will now take place in the John Hendry building in the second exhibition hall. </w:t>
      </w:r>
    </w:p>
    <w:p w14:paraId="6DE21F4C" w14:textId="77777777" w:rsidR="00F3620D" w:rsidRDefault="00F3620D" w:rsidP="00F3620D">
      <w:pPr>
        <w:spacing w:after="300" w:line="320" w:lineRule="atLeast"/>
        <w:jc w:val="both"/>
      </w:pPr>
      <w:r>
        <w:t xml:space="preserve">Our menu will focus on healthy options like fresh fruit, yogurt, granola and some warm breakfast rolls on offer too. </w:t>
      </w:r>
    </w:p>
    <w:p w14:paraId="5A156BEF" w14:textId="77777777" w:rsidR="006B4823" w:rsidRDefault="00F3620D" w:rsidP="00F3620D">
      <w:pPr>
        <w:spacing w:after="300" w:line="320" w:lineRule="atLeast"/>
        <w:jc w:val="both"/>
      </w:pPr>
      <w:r>
        <w:lastRenderedPageBreak/>
        <w:t xml:space="preserve">Breakfast ticket holders are able to park (for free) on the concrete car park at the back of the hall. </w:t>
      </w:r>
      <w:r w:rsidR="006B4823">
        <w:t xml:space="preserve"> </w:t>
      </w:r>
      <w:r>
        <w:t xml:space="preserve">Once breakfast has finished, you'll be free to head straight into the main exhibition hall. </w:t>
      </w:r>
    </w:p>
    <w:p w14:paraId="03C688F3" w14:textId="3348FA93" w:rsidR="006B4823" w:rsidRPr="006B4823" w:rsidRDefault="006B4823" w:rsidP="00AA3FB8">
      <w:pPr>
        <w:spacing w:after="300" w:line="320" w:lineRule="atLeast"/>
        <w:jc w:val="both"/>
        <w:rPr>
          <w:b/>
          <w:bCs/>
        </w:rPr>
      </w:pPr>
      <w:r>
        <w:rPr>
          <w:b/>
          <w:bCs/>
        </w:rPr>
        <w:t>Main Keynote Session</w:t>
      </w:r>
    </w:p>
    <w:p w14:paraId="29487557" w14:textId="77777777" w:rsidR="006B4823" w:rsidRDefault="00AA3FB8" w:rsidP="00AA3FB8">
      <w:pPr>
        <w:spacing w:after="300" w:line="320" w:lineRule="atLeast"/>
        <w:jc w:val="both"/>
      </w:pPr>
      <w:r>
        <w:t xml:space="preserve">9.30 </w:t>
      </w:r>
    </w:p>
    <w:p w14:paraId="6F73F601" w14:textId="067A9F93" w:rsidR="00AA3FB8" w:rsidRDefault="00AA3FB8" w:rsidP="00AA3FB8">
      <w:pPr>
        <w:spacing w:after="300" w:line="320" w:lineRule="atLeast"/>
        <w:jc w:val="both"/>
      </w:pPr>
      <w:r>
        <w:t xml:space="preserve">Roger Gough, Leader KCC, </w:t>
      </w:r>
      <w:r w:rsidR="006B4823" w:rsidRPr="006B4823">
        <w:t xml:space="preserve">Piers Linney, former Dragons Den, Entrepreneur and CEO of Moblox </w:t>
      </w:r>
      <w:r>
        <w:t xml:space="preserve">followed by VIP Q&amp;A session in </w:t>
      </w:r>
      <w:r w:rsidR="006B4823" w:rsidRPr="006B4823">
        <w:t>roundtable room in the John Hendry</w:t>
      </w:r>
      <w:r w:rsidR="006B4823">
        <w:t xml:space="preserve"> building.</w:t>
      </w:r>
    </w:p>
    <w:p w14:paraId="1301ADD5" w14:textId="0A843D50" w:rsidR="00AA3FB8" w:rsidRDefault="00AA3FB8" w:rsidP="00AA3FB8">
      <w:pPr>
        <w:spacing w:after="300" w:line="320" w:lineRule="atLeast"/>
        <w:jc w:val="both"/>
      </w:pPr>
      <w:r>
        <w:t xml:space="preserve">Full details on </w:t>
      </w:r>
      <w:r w:rsidR="006B4823">
        <w:t>Piers</w:t>
      </w:r>
      <w:r>
        <w:t xml:space="preserve"> found here: </w:t>
      </w:r>
      <w:r w:rsidR="006B4823" w:rsidRPr="006B4823">
        <w:t>https://www.pierslinney.com/</w:t>
      </w:r>
    </w:p>
    <w:p w14:paraId="27AB61CB" w14:textId="77777777" w:rsidR="00CB0AAB" w:rsidRDefault="00D54AB7" w:rsidP="008F632E">
      <w:pPr>
        <w:spacing w:after="300" w:line="320" w:lineRule="atLeast"/>
        <w:jc w:val="both"/>
      </w:pPr>
      <w:r>
        <w:t xml:space="preserve">The </w:t>
      </w:r>
      <w:r w:rsidR="00AB6B12">
        <w:t>b</w:t>
      </w:r>
      <w:r>
        <w:t xml:space="preserve">reakfast </w:t>
      </w:r>
      <w:r w:rsidR="00AA3FB8">
        <w:t xml:space="preserve">and VIP Q&amp;A session with </w:t>
      </w:r>
      <w:r w:rsidR="006B4823">
        <w:t>Piers</w:t>
      </w:r>
      <w:r w:rsidR="00AA3FB8">
        <w:t xml:space="preserve"> are</w:t>
      </w:r>
      <w:r>
        <w:t xml:space="preserve"> free to attend for </w:t>
      </w:r>
      <w:r w:rsidR="007514B0">
        <w:t>Ambassadors,</w:t>
      </w:r>
      <w:r>
        <w:t xml:space="preserve"> but places are limited and will be allocated on a first come first served basis.  </w:t>
      </w:r>
      <w:r w:rsidR="002067D3">
        <w:t>P</w:t>
      </w:r>
      <w:r w:rsidR="000B3321">
        <w:t xml:space="preserve">lease </w:t>
      </w:r>
      <w:r w:rsidR="002E77AA">
        <w:t xml:space="preserve">let </w:t>
      </w:r>
      <w:r w:rsidR="000B3321">
        <w:t xml:space="preserve">Allison </w:t>
      </w:r>
      <w:r w:rsidR="002E77AA">
        <w:t>know by return</w:t>
      </w:r>
      <w:r w:rsidR="002067D3">
        <w:t xml:space="preserve"> if you would like us to reserve you</w:t>
      </w:r>
      <w:r w:rsidR="008F632E">
        <w:t xml:space="preserve"> a place</w:t>
      </w:r>
      <w:r w:rsidR="00CB0AAB">
        <w:t xml:space="preserve"> at one or all of the following:</w:t>
      </w:r>
    </w:p>
    <w:p w14:paraId="0EAF1F48" w14:textId="6F4FB7A3" w:rsidR="00CB0AAB" w:rsidRDefault="00CB0AAB" w:rsidP="008F632E">
      <w:pPr>
        <w:spacing w:after="300" w:line="320" w:lineRule="atLeast"/>
        <w:jc w:val="both"/>
      </w:pPr>
      <w:r>
        <w:t>Breakfast</w:t>
      </w:r>
    </w:p>
    <w:p w14:paraId="6044E80A" w14:textId="4E719222" w:rsidR="00CB0AAB" w:rsidRDefault="00CB0AAB" w:rsidP="008F632E">
      <w:pPr>
        <w:spacing w:after="300" w:line="320" w:lineRule="atLeast"/>
        <w:jc w:val="both"/>
      </w:pPr>
      <w:r>
        <w:t>Keynote</w:t>
      </w:r>
    </w:p>
    <w:p w14:paraId="76001105" w14:textId="7C082DD7" w:rsidR="00CB0AAB" w:rsidRDefault="00CB0AAB" w:rsidP="008F632E">
      <w:pPr>
        <w:spacing w:after="300" w:line="320" w:lineRule="atLeast"/>
        <w:jc w:val="both"/>
      </w:pPr>
      <w:r>
        <w:t>Private Q&amp;A</w:t>
      </w:r>
    </w:p>
    <w:p w14:paraId="4453131D" w14:textId="6A115C60" w:rsidR="000B3321" w:rsidRDefault="000B3321" w:rsidP="000E0758">
      <w:pPr>
        <w:spacing w:after="300" w:line="320" w:lineRule="atLeast"/>
        <w:jc w:val="both"/>
      </w:pPr>
      <w:r>
        <w:t xml:space="preserve">Please do not hesitate to contact </w:t>
      </w:r>
      <w:r w:rsidR="00D54AB7">
        <w:t>her</w:t>
      </w:r>
      <w:r>
        <w:t xml:space="preserve"> if you have any questions.</w:t>
      </w:r>
    </w:p>
    <w:p w14:paraId="42111268" w14:textId="77777777" w:rsidR="000B3321" w:rsidRDefault="000B3321" w:rsidP="002C4C94">
      <w:pPr>
        <w:pStyle w:val="BodyText"/>
      </w:pPr>
      <w:r>
        <w:t>Yours sincerely</w:t>
      </w:r>
    </w:p>
    <w:p w14:paraId="1E50F030" w14:textId="3CACB7C3" w:rsidR="00AA3FB8" w:rsidRDefault="00AA3FB8" w:rsidP="002C4C94">
      <w:pPr>
        <w:pStyle w:val="BodyText"/>
        <w:rPr>
          <w:noProof/>
        </w:rPr>
      </w:pPr>
      <w:r>
        <w:rPr>
          <w:noProof/>
        </w:rPr>
        <w:drawing>
          <wp:inline distT="0" distB="0" distL="0" distR="0" wp14:anchorId="045F9ECE" wp14:editId="69C4C454">
            <wp:extent cx="1957070" cy="890270"/>
            <wp:effectExtent l="0" t="0" r="508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08E16C" w14:textId="068DCBC3" w:rsidR="00F3141D" w:rsidRDefault="00AA3FB8" w:rsidP="002C4C94">
      <w:pPr>
        <w:pStyle w:val="BodyText"/>
      </w:pPr>
      <w:r>
        <w:t>Geoff Miles</w:t>
      </w:r>
    </w:p>
    <w:p w14:paraId="33BC979E" w14:textId="77777777" w:rsidR="000B3321" w:rsidRDefault="000B3321" w:rsidP="002C4C94">
      <w:pPr>
        <w:pStyle w:val="BodyText"/>
      </w:pPr>
      <w:smartTag w:uri="urn:schemas-microsoft-com:office:smarttags" w:element="place">
        <w:smartTag w:uri="urn:schemas-microsoft-com:office:smarttags" w:element="City">
          <w:r>
            <w:t>Chairman</w:t>
          </w:r>
        </w:smartTag>
        <w:r>
          <w:t xml:space="preserve">, </w:t>
        </w:r>
        <w:smartTag w:uri="urn:schemas-microsoft-com:office:smarttags" w:element="country-region">
          <w:r>
            <w:t>Kent</w:t>
          </w:r>
        </w:smartTag>
      </w:smartTag>
      <w:r>
        <w:t xml:space="preserve"> Ambassadors </w:t>
      </w:r>
    </w:p>
    <w:p w14:paraId="651168C1" w14:textId="77777777" w:rsidR="007D422E" w:rsidRDefault="007D422E" w:rsidP="002C4C94">
      <w:pPr>
        <w:pStyle w:val="BodyText"/>
      </w:pPr>
    </w:p>
    <w:p w14:paraId="67ECA494" w14:textId="77777777" w:rsidR="007D422E" w:rsidRDefault="007D422E" w:rsidP="007D422E">
      <w:pPr>
        <w:pStyle w:val="BodyText"/>
        <w:jc w:val="left"/>
      </w:pPr>
    </w:p>
    <w:sectPr w:rsidR="007D422E" w:rsidSect="00F3141D">
      <w:pgSz w:w="11907" w:h="16840" w:code="9"/>
      <w:pgMar w:top="1304" w:right="1418" w:bottom="130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2F6C" w14:textId="77777777" w:rsidR="006569DE" w:rsidRDefault="006569DE">
      <w:r>
        <w:separator/>
      </w:r>
    </w:p>
  </w:endnote>
  <w:endnote w:type="continuationSeparator" w:id="0">
    <w:p w14:paraId="6C9FC30E" w14:textId="77777777" w:rsidR="006569DE" w:rsidRDefault="0065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106E" w14:textId="77777777" w:rsidR="006569DE" w:rsidRDefault="006569DE">
      <w:r>
        <w:separator/>
      </w:r>
    </w:p>
  </w:footnote>
  <w:footnote w:type="continuationSeparator" w:id="0">
    <w:p w14:paraId="0FD25036" w14:textId="77777777" w:rsidR="006569DE" w:rsidRDefault="0065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CD3"/>
    <w:rsid w:val="00004A23"/>
    <w:rsid w:val="00006231"/>
    <w:rsid w:val="00014435"/>
    <w:rsid w:val="00076E8D"/>
    <w:rsid w:val="000B3321"/>
    <w:rsid w:val="000E0758"/>
    <w:rsid w:val="000F07AE"/>
    <w:rsid w:val="000F1553"/>
    <w:rsid w:val="000F1C3F"/>
    <w:rsid w:val="001023A3"/>
    <w:rsid w:val="001369A4"/>
    <w:rsid w:val="001736A0"/>
    <w:rsid w:val="00183E85"/>
    <w:rsid w:val="002067D3"/>
    <w:rsid w:val="002270A3"/>
    <w:rsid w:val="002276C8"/>
    <w:rsid w:val="00242F4D"/>
    <w:rsid w:val="00253CF9"/>
    <w:rsid w:val="00280D89"/>
    <w:rsid w:val="002A1FD1"/>
    <w:rsid w:val="002C4C94"/>
    <w:rsid w:val="002D0C6D"/>
    <w:rsid w:val="002D328E"/>
    <w:rsid w:val="002E77AA"/>
    <w:rsid w:val="002F1C3E"/>
    <w:rsid w:val="002F358F"/>
    <w:rsid w:val="002F64EA"/>
    <w:rsid w:val="002F6F70"/>
    <w:rsid w:val="00344822"/>
    <w:rsid w:val="003F0605"/>
    <w:rsid w:val="003F36DE"/>
    <w:rsid w:val="00473D0B"/>
    <w:rsid w:val="004A3ACB"/>
    <w:rsid w:val="004C2B43"/>
    <w:rsid w:val="004C4803"/>
    <w:rsid w:val="004E470F"/>
    <w:rsid w:val="00544A15"/>
    <w:rsid w:val="005A0262"/>
    <w:rsid w:val="005B6F4B"/>
    <w:rsid w:val="005B7256"/>
    <w:rsid w:val="005D2653"/>
    <w:rsid w:val="005E3287"/>
    <w:rsid w:val="005F3F2A"/>
    <w:rsid w:val="00642FE1"/>
    <w:rsid w:val="006569DE"/>
    <w:rsid w:val="006573A1"/>
    <w:rsid w:val="00661E76"/>
    <w:rsid w:val="006B4823"/>
    <w:rsid w:val="006F0355"/>
    <w:rsid w:val="00727939"/>
    <w:rsid w:val="007514B0"/>
    <w:rsid w:val="00757A64"/>
    <w:rsid w:val="00786673"/>
    <w:rsid w:val="007A1BA8"/>
    <w:rsid w:val="007B40F9"/>
    <w:rsid w:val="007B7D1A"/>
    <w:rsid w:val="007D422E"/>
    <w:rsid w:val="007E1579"/>
    <w:rsid w:val="007E6205"/>
    <w:rsid w:val="008628A7"/>
    <w:rsid w:val="0089189F"/>
    <w:rsid w:val="008B0B29"/>
    <w:rsid w:val="008D5110"/>
    <w:rsid w:val="008E563F"/>
    <w:rsid w:val="008F632E"/>
    <w:rsid w:val="009036A0"/>
    <w:rsid w:val="00955BA0"/>
    <w:rsid w:val="00995AC1"/>
    <w:rsid w:val="009972DB"/>
    <w:rsid w:val="009C634F"/>
    <w:rsid w:val="00A06FB8"/>
    <w:rsid w:val="00A36781"/>
    <w:rsid w:val="00A60DFC"/>
    <w:rsid w:val="00A60FB1"/>
    <w:rsid w:val="00AA3FB8"/>
    <w:rsid w:val="00AB6B12"/>
    <w:rsid w:val="00AC68A9"/>
    <w:rsid w:val="00AE7286"/>
    <w:rsid w:val="00B04BFC"/>
    <w:rsid w:val="00B224BA"/>
    <w:rsid w:val="00BD0D1C"/>
    <w:rsid w:val="00C50031"/>
    <w:rsid w:val="00C73D38"/>
    <w:rsid w:val="00CB0AAB"/>
    <w:rsid w:val="00CC7CA6"/>
    <w:rsid w:val="00CD16D7"/>
    <w:rsid w:val="00CE6B81"/>
    <w:rsid w:val="00D15CD3"/>
    <w:rsid w:val="00D47078"/>
    <w:rsid w:val="00D54AB7"/>
    <w:rsid w:val="00D97674"/>
    <w:rsid w:val="00DD1E9D"/>
    <w:rsid w:val="00DE76DB"/>
    <w:rsid w:val="00E15509"/>
    <w:rsid w:val="00E442E0"/>
    <w:rsid w:val="00E86CF0"/>
    <w:rsid w:val="00F3141D"/>
    <w:rsid w:val="00F3620D"/>
    <w:rsid w:val="00F7000F"/>
    <w:rsid w:val="00FD0CD3"/>
    <w:rsid w:val="00FD73A4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D990B2"/>
  <w15:chartTrackingRefBased/>
  <w15:docId w15:val="{1AB5A763-6C97-4C02-8895-1AA9F066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  <w:rPr>
      <w:lang w:val="en-US"/>
    </w:rPr>
  </w:style>
  <w:style w:type="character" w:styleId="Hyperlink">
    <w:name w:val="Hyperlink"/>
    <w:rsid w:val="006573A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D4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EDU\LETT&amp;FAX\ED%20lt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 ltr head</Template>
  <TotalTime>19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01622 69</vt:lpstr>
    </vt:vector>
  </TitlesOfParts>
  <Company>Kent County Council</Company>
  <LinksUpToDate>false</LinksUpToDate>
  <CharactersWithSpaces>2516</CharactersWithSpaces>
  <SharedDoc>false</SharedDoc>
  <HLinks>
    <vt:vector size="6" baseType="variant"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http://www.businessvisionlive.com/breakfast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01622 69</dc:title>
  <dc:subject/>
  <dc:creator>Kent County Council</dc:creator>
  <cp:keywords/>
  <cp:lastModifiedBy>Allison Campbell-Smith - GT GC</cp:lastModifiedBy>
  <cp:revision>6</cp:revision>
  <cp:lastPrinted>2000-07-26T14:52:00Z</cp:lastPrinted>
  <dcterms:created xsi:type="dcterms:W3CDTF">2023-03-10T08:12:00Z</dcterms:created>
  <dcterms:modified xsi:type="dcterms:W3CDTF">2023-03-16T09:11:00Z</dcterms:modified>
</cp:coreProperties>
</file>